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C46CE" w:rsidRDefault="00EF4043">
      <w:pPr>
        <w:spacing w:line="240" w:lineRule="auto"/>
        <w:rPr>
          <w:rFonts w:ascii="Calibri" w:eastAsia="Calibri" w:hAnsi="Calibri" w:cs="Calibri"/>
          <w:sz w:val="20"/>
          <w:szCs w:val="20"/>
        </w:rPr>
      </w:pPr>
      <w:bookmarkStart w:id="0" w:name="_gjdgxs" w:colFirst="0" w:colLast="0"/>
      <w:bookmarkEnd w:id="0"/>
      <w:r>
        <w:rPr>
          <w:rFonts w:ascii="Calibri" w:eastAsia="Calibri" w:hAnsi="Calibri" w:cs="Calibri"/>
          <w:i/>
          <w:sz w:val="20"/>
          <w:szCs w:val="20"/>
          <w:highlight w:val="white"/>
        </w:rPr>
        <w:t>Chapter 1</w:t>
      </w:r>
      <w:r>
        <w:rPr>
          <w:rFonts w:ascii="Calibri" w:eastAsia="Calibri" w:hAnsi="Calibri" w:cs="Calibri"/>
          <w:b/>
          <w:sz w:val="20"/>
          <w:szCs w:val="20"/>
          <w:highlight w:val="white"/>
        </w:rPr>
        <w:br/>
        <w:t>Revision questions</w:t>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Describe a HR activity that a HCN could possibly do better than a similarly trained PCN.</w:t>
      </w:r>
      <w:r>
        <w:rPr>
          <w:rFonts w:ascii="Calibri" w:eastAsia="Calibri" w:hAnsi="Calibri" w:cs="Calibri"/>
          <w:sz w:val="20"/>
          <w:szCs w:val="20"/>
          <w:highlight w:val="white"/>
        </w:rPr>
        <w:br/>
      </w:r>
      <w:r>
        <w:rPr>
          <w:rFonts w:ascii="Calibri" w:eastAsia="Calibri" w:hAnsi="Calibri" w:cs="Calibri"/>
          <w:sz w:val="20"/>
          <w:szCs w:val="20"/>
          <w:highlight w:val="white"/>
        </w:rPr>
        <w:br/>
      </w:r>
      <w:r>
        <w:rPr>
          <w:rFonts w:ascii="Calibri" w:eastAsia="Calibri" w:hAnsi="Calibri" w:cs="Calibri"/>
          <w:sz w:val="20"/>
          <w:szCs w:val="20"/>
          <w:highlight w:val="white"/>
        </w:rPr>
        <w:t>Any of HR planning, staffing, performance management, training &amp; development, compensation &amp; benefits, or industrial relations would work.</w:t>
      </w:r>
      <w:r>
        <w:rPr>
          <w:rFonts w:ascii="Calibri" w:eastAsia="Calibri" w:hAnsi="Calibri" w:cs="Calibri"/>
          <w:sz w:val="20"/>
          <w:szCs w:val="20"/>
          <w:highlight w:val="white"/>
        </w:rPr>
        <w:br/>
      </w:r>
      <w:r>
        <w:rPr>
          <w:rFonts w:ascii="Calibri" w:eastAsia="Calibri" w:hAnsi="Calibri" w:cs="Calibri"/>
          <w:sz w:val="20"/>
          <w:szCs w:val="20"/>
          <w:highlight w:val="white"/>
        </w:rPr>
        <w:br/>
        <w:t>The reason a HCN would be better at any of these activities is because they grew up in the given country and know it</w:t>
      </w:r>
      <w:r>
        <w:rPr>
          <w:rFonts w:ascii="Calibri" w:eastAsia="Calibri" w:hAnsi="Calibri" w:cs="Calibri"/>
          <w:sz w:val="20"/>
          <w:szCs w:val="20"/>
          <w:highlight w:val="white"/>
        </w:rPr>
        <w:t>s customs &amp; culture better than any foreigner would, even after many years of immersion. If</w:t>
      </w:r>
      <w:r>
        <w:rPr>
          <w:rFonts w:ascii="Calibri" w:eastAsia="Calibri" w:hAnsi="Calibri" w:cs="Calibri"/>
          <w:sz w:val="20"/>
          <w:szCs w:val="20"/>
          <w:highlight w:val="white"/>
        </w:rPr>
        <w:t xml:space="preserve"> most employees being hired are from the host country, a HCN vested in the MNE organizational culture and processes would be better than a PCN or TCN at j</w:t>
      </w:r>
      <w:r>
        <w:rPr>
          <w:rFonts w:ascii="Calibri" w:eastAsia="Calibri" w:hAnsi="Calibri" w:cs="Calibri"/>
          <w:sz w:val="20"/>
          <w:szCs w:val="20"/>
          <w:highlight w:val="white"/>
        </w:rPr>
        <w:t>ust about all HRM activities.</w:t>
      </w:r>
      <w:r>
        <w:rPr>
          <w:rFonts w:ascii="Calibri" w:eastAsia="Calibri" w:hAnsi="Calibri" w:cs="Calibri"/>
          <w:sz w:val="20"/>
          <w:szCs w:val="20"/>
          <w:highlight w:val="white"/>
        </w:rPr>
        <w:br/>
        <w:t>See pp. 6-7.</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Explain the difference between a TCN and a PCN.</w:t>
      </w:r>
      <w:r>
        <w:rPr>
          <w:rFonts w:ascii="Calibri" w:eastAsia="Calibri" w:hAnsi="Calibri" w:cs="Calibri"/>
          <w:sz w:val="20"/>
          <w:szCs w:val="20"/>
          <w:highlight w:val="white"/>
        </w:rPr>
        <w:br/>
      </w:r>
      <w:r>
        <w:rPr>
          <w:rFonts w:ascii="Calibri" w:eastAsia="Calibri" w:hAnsi="Calibri" w:cs="Calibri"/>
          <w:sz w:val="20"/>
          <w:szCs w:val="20"/>
          <w:highlight w:val="white"/>
        </w:rPr>
        <w:br/>
        <w:t>A TCN is an international employee not from the country where the MNE is based.</w:t>
      </w:r>
      <w:r>
        <w:rPr>
          <w:rFonts w:ascii="Calibri" w:eastAsia="Calibri" w:hAnsi="Calibri" w:cs="Calibri"/>
          <w:sz w:val="20"/>
          <w:szCs w:val="20"/>
          <w:highlight w:val="white"/>
        </w:rPr>
        <w:br/>
        <w:t>A PCN is an international employee from the country where the MNE is based.</w:t>
      </w:r>
      <w:r>
        <w:rPr>
          <w:rFonts w:ascii="Calibri" w:eastAsia="Calibri" w:hAnsi="Calibri" w:cs="Calibri"/>
          <w:sz w:val="20"/>
          <w:szCs w:val="20"/>
          <w:highlight w:val="white"/>
        </w:rPr>
        <w:br/>
        <w:t>Both TC</w:t>
      </w:r>
      <w:r>
        <w:rPr>
          <w:rFonts w:ascii="Calibri" w:eastAsia="Calibri" w:hAnsi="Calibri" w:cs="Calibri"/>
          <w:sz w:val="20"/>
          <w:szCs w:val="20"/>
          <w:highlight w:val="white"/>
        </w:rPr>
        <w:t>Ns and PCNs live and work in a country not their own.</w:t>
      </w:r>
      <w:r>
        <w:rPr>
          <w:rFonts w:ascii="Calibri" w:eastAsia="Calibri" w:hAnsi="Calibri" w:cs="Calibri"/>
          <w:sz w:val="20"/>
          <w:szCs w:val="20"/>
          <w:highlight w:val="white"/>
        </w:rPr>
        <w:br/>
        <w:t>See p. 3.</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Explain why the psychological contract between the MNE and an international assignee also includes his or her immediate family.</w:t>
      </w:r>
      <w:r>
        <w:rPr>
          <w:rFonts w:ascii="Calibri" w:eastAsia="Calibri" w:hAnsi="Calibri" w:cs="Calibri"/>
          <w:sz w:val="20"/>
          <w:szCs w:val="20"/>
          <w:highlight w:val="white"/>
        </w:rPr>
        <w:br/>
      </w:r>
      <w:r>
        <w:rPr>
          <w:rFonts w:ascii="Calibri" w:eastAsia="Calibri" w:hAnsi="Calibri" w:cs="Calibri"/>
          <w:sz w:val="20"/>
          <w:szCs w:val="20"/>
          <w:highlight w:val="white"/>
        </w:rPr>
        <w:br/>
        <w:t>The international assignee’s family gets uprooted from their h</w:t>
      </w:r>
      <w:r>
        <w:rPr>
          <w:rFonts w:ascii="Calibri" w:eastAsia="Calibri" w:hAnsi="Calibri" w:cs="Calibri"/>
          <w:sz w:val="20"/>
          <w:szCs w:val="20"/>
          <w:highlight w:val="white"/>
        </w:rPr>
        <w:t>ome culture while the assignee works abroad. Therefore, the family has additional needs such as education and language training that need to be met before the assignee will want to accept the international job.</w:t>
      </w:r>
      <w:r>
        <w:rPr>
          <w:rFonts w:ascii="Calibri" w:eastAsia="Calibri" w:hAnsi="Calibri" w:cs="Calibri"/>
          <w:sz w:val="20"/>
          <w:szCs w:val="20"/>
          <w:highlight w:val="white"/>
        </w:rPr>
        <w:br/>
        <w:t>See pp. 6-7.</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What equity issues arise when H</w:t>
      </w:r>
      <w:r>
        <w:rPr>
          <w:rFonts w:ascii="Calibri" w:eastAsia="Calibri" w:hAnsi="Calibri" w:cs="Calibri"/>
          <w:sz w:val="20"/>
          <w:szCs w:val="20"/>
          <w:highlight w:val="white"/>
        </w:rPr>
        <w:t>CNs and PCNs work side by side?</w:t>
      </w:r>
      <w:r>
        <w:rPr>
          <w:rFonts w:ascii="Calibri" w:eastAsia="Calibri" w:hAnsi="Calibri" w:cs="Calibri"/>
          <w:sz w:val="20"/>
          <w:szCs w:val="20"/>
          <w:highlight w:val="white"/>
        </w:rPr>
        <w:br/>
      </w:r>
      <w:r>
        <w:rPr>
          <w:rFonts w:ascii="Calibri" w:eastAsia="Calibri" w:hAnsi="Calibri" w:cs="Calibri"/>
          <w:sz w:val="20"/>
          <w:szCs w:val="20"/>
          <w:highlight w:val="white"/>
        </w:rPr>
        <w:br/>
        <w:t>PCNs generally get paid an expatriate premium to live abroad. PCNs may get paid more than HCNs, even if it is for the same work. This can cause friction between these two types of employees.</w:t>
      </w:r>
      <w:r>
        <w:rPr>
          <w:rFonts w:ascii="Calibri" w:eastAsia="Calibri" w:hAnsi="Calibri" w:cs="Calibri"/>
          <w:sz w:val="20"/>
          <w:szCs w:val="20"/>
          <w:highlight w:val="white"/>
        </w:rPr>
        <w:br/>
        <w:t>See p. 6.</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Why are asymmetric ev</w:t>
      </w:r>
      <w:r>
        <w:rPr>
          <w:rFonts w:ascii="Calibri" w:eastAsia="Calibri" w:hAnsi="Calibri" w:cs="Calibri"/>
          <w:sz w:val="20"/>
          <w:szCs w:val="20"/>
          <w:highlight w:val="white"/>
        </w:rPr>
        <w:t>ents so difficult for MNEs to plan for?</w:t>
      </w:r>
      <w:r>
        <w:rPr>
          <w:rFonts w:ascii="Calibri" w:eastAsia="Calibri" w:hAnsi="Calibri" w:cs="Calibri"/>
          <w:sz w:val="20"/>
          <w:szCs w:val="20"/>
          <w:highlight w:val="white"/>
        </w:rPr>
        <w:br/>
      </w:r>
      <w:r>
        <w:rPr>
          <w:rFonts w:ascii="Calibri" w:eastAsia="Calibri" w:hAnsi="Calibri" w:cs="Calibri"/>
          <w:sz w:val="20"/>
          <w:szCs w:val="20"/>
          <w:highlight w:val="white"/>
        </w:rPr>
        <w:br/>
        <w:t>Asymmetric events are designed to offset, work around, or negate what in other contexts are an MNE’s strengths. They are unusual in that they don’t occur every day. They constitute unique problems that require uniqu</w:t>
      </w:r>
      <w:r>
        <w:rPr>
          <w:rFonts w:ascii="Calibri" w:eastAsia="Calibri" w:hAnsi="Calibri" w:cs="Calibri"/>
          <w:sz w:val="20"/>
          <w:szCs w:val="20"/>
          <w:highlight w:val="white"/>
        </w:rPr>
        <w:t xml:space="preserve">e solutions. An MNE can have a </w:t>
      </w:r>
      <w:r>
        <w:rPr>
          <w:rFonts w:ascii="Calibri" w:eastAsia="Calibri" w:hAnsi="Calibri" w:cs="Calibri"/>
          <w:sz w:val="20"/>
          <w:szCs w:val="20"/>
          <w:highlight w:val="white"/>
        </w:rPr>
        <w:t>‘</w:t>
      </w:r>
      <w:r>
        <w:rPr>
          <w:rFonts w:ascii="Calibri" w:eastAsia="Calibri" w:hAnsi="Calibri" w:cs="Calibri"/>
          <w:sz w:val="20"/>
          <w:szCs w:val="20"/>
          <w:highlight w:val="white"/>
        </w:rPr>
        <w:t>What to do in the event of an employee kidnapping</w:t>
      </w:r>
      <w:r>
        <w:rPr>
          <w:rFonts w:ascii="Calibri" w:eastAsia="Calibri" w:hAnsi="Calibri" w:cs="Calibri"/>
          <w:sz w:val="20"/>
          <w:szCs w:val="20"/>
          <w:highlight w:val="white"/>
        </w:rPr>
        <w:t>’</w:t>
      </w:r>
      <w:r>
        <w:rPr>
          <w:rFonts w:ascii="Calibri" w:eastAsia="Calibri" w:hAnsi="Calibri" w:cs="Calibri"/>
          <w:sz w:val="20"/>
          <w:szCs w:val="20"/>
          <w:highlight w:val="white"/>
        </w:rPr>
        <w:t xml:space="preserve"> policy in place, but it is hard to capture all such possible asymmetric events in policies. See pp. 15-16.</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Give an example of an organizational factor and explain how it af</w:t>
      </w:r>
      <w:r>
        <w:rPr>
          <w:rFonts w:ascii="Calibri" w:eastAsia="Calibri" w:hAnsi="Calibri" w:cs="Calibri"/>
          <w:sz w:val="20"/>
          <w:szCs w:val="20"/>
          <w:highlight w:val="white"/>
        </w:rPr>
        <w:t>fects strategic IHRM in MNEs.</w:t>
      </w:r>
      <w:r>
        <w:rPr>
          <w:rFonts w:ascii="Calibri" w:eastAsia="Calibri" w:hAnsi="Calibri" w:cs="Calibri"/>
          <w:sz w:val="20"/>
          <w:szCs w:val="20"/>
          <w:highlight w:val="white"/>
        </w:rPr>
        <w:br/>
      </w:r>
      <w:r>
        <w:rPr>
          <w:rFonts w:ascii="Calibri" w:eastAsia="Calibri" w:hAnsi="Calibri" w:cs="Calibri"/>
          <w:sz w:val="20"/>
          <w:szCs w:val="20"/>
          <w:highlight w:val="white"/>
        </w:rPr>
        <w:br/>
        <w:t xml:space="preserve">Consider an MNE that wants to move into foreign markets. Its headquarters executives’ international orientation and </w:t>
      </w:r>
      <w:r>
        <w:rPr>
          <w:rFonts w:ascii="Calibri" w:eastAsia="Calibri" w:hAnsi="Calibri" w:cs="Calibri"/>
          <w:sz w:val="20"/>
          <w:szCs w:val="20"/>
          <w:highlight w:val="white"/>
        </w:rPr>
        <w:t>‘</w:t>
      </w:r>
      <w:r>
        <w:rPr>
          <w:rFonts w:ascii="Calibri" w:eastAsia="Calibri" w:hAnsi="Calibri" w:cs="Calibri"/>
          <w:sz w:val="20"/>
          <w:szCs w:val="20"/>
          <w:highlight w:val="white"/>
        </w:rPr>
        <w:t>global mindset</w:t>
      </w:r>
      <w:r>
        <w:rPr>
          <w:rFonts w:ascii="Calibri" w:eastAsia="Calibri" w:hAnsi="Calibri" w:cs="Calibri"/>
          <w:sz w:val="20"/>
          <w:szCs w:val="20"/>
          <w:highlight w:val="white"/>
        </w:rPr>
        <w:t>’</w:t>
      </w:r>
      <w:r>
        <w:rPr>
          <w:rFonts w:ascii="Calibri" w:eastAsia="Calibri" w:hAnsi="Calibri" w:cs="Calibri"/>
          <w:sz w:val="20"/>
          <w:szCs w:val="20"/>
          <w:highlight w:val="white"/>
        </w:rPr>
        <w:t xml:space="preserve"> will have a huge impact on the success of new foreign subsidiaries.</w:t>
      </w:r>
      <w:r>
        <w:rPr>
          <w:rFonts w:ascii="Calibri" w:eastAsia="Calibri" w:hAnsi="Calibri" w:cs="Calibri"/>
          <w:sz w:val="20"/>
          <w:szCs w:val="20"/>
          <w:highlight w:val="white"/>
        </w:rPr>
        <w:br/>
        <w:t xml:space="preserve">See pp. 15-16. </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Give an</w:t>
      </w:r>
      <w:r>
        <w:rPr>
          <w:rFonts w:ascii="Calibri" w:eastAsia="Calibri" w:hAnsi="Calibri" w:cs="Calibri"/>
          <w:sz w:val="20"/>
          <w:szCs w:val="20"/>
          <w:highlight w:val="white"/>
        </w:rPr>
        <w:t xml:space="preserve"> example of an external factor and explain how it affects strategic IHRM in MNEs.</w:t>
      </w:r>
      <w:r>
        <w:rPr>
          <w:rFonts w:ascii="Calibri" w:eastAsia="Calibri" w:hAnsi="Calibri" w:cs="Calibri"/>
          <w:sz w:val="20"/>
          <w:szCs w:val="20"/>
          <w:highlight w:val="white"/>
        </w:rPr>
        <w:br/>
      </w:r>
      <w:r>
        <w:rPr>
          <w:rFonts w:ascii="Calibri" w:eastAsia="Calibri" w:hAnsi="Calibri" w:cs="Calibri"/>
          <w:sz w:val="20"/>
          <w:szCs w:val="20"/>
          <w:highlight w:val="white"/>
        </w:rPr>
        <w:br/>
        <w:t>The type of host government can dictate how many employees at a foreign MNE subsidiary are HCNs.</w:t>
      </w:r>
      <w:r>
        <w:rPr>
          <w:rFonts w:ascii="Calibri" w:eastAsia="Calibri" w:hAnsi="Calibri" w:cs="Calibri"/>
          <w:sz w:val="20"/>
          <w:szCs w:val="20"/>
          <w:highlight w:val="white"/>
        </w:rPr>
        <w:br/>
        <w:t>See pp. 8</w:t>
      </w:r>
      <w:r>
        <w:rPr>
          <w:rFonts w:ascii="Calibri" w:eastAsia="Calibri" w:hAnsi="Calibri" w:cs="Calibri"/>
          <w:sz w:val="20"/>
          <w:szCs w:val="20"/>
          <w:highlight w:val="white"/>
        </w:rPr>
        <w:t xml:space="preserve">, </w:t>
      </w:r>
      <w:r>
        <w:rPr>
          <w:rFonts w:ascii="Calibri" w:eastAsia="Calibri" w:hAnsi="Calibri" w:cs="Calibri"/>
          <w:sz w:val="20"/>
          <w:szCs w:val="20"/>
          <w:highlight w:val="white"/>
        </w:rPr>
        <w:t>1</w:t>
      </w:r>
      <w:r>
        <w:rPr>
          <w:rFonts w:ascii="Calibri" w:eastAsia="Calibri" w:hAnsi="Calibri" w:cs="Calibri"/>
          <w:sz w:val="20"/>
          <w:szCs w:val="20"/>
          <w:highlight w:val="white"/>
        </w:rPr>
        <w:t>4-16</w:t>
      </w:r>
      <w:r>
        <w:rPr>
          <w:rFonts w:ascii="Calibri" w:eastAsia="Calibri" w:hAnsi="Calibri" w:cs="Calibri"/>
          <w:sz w:val="20"/>
          <w:szCs w:val="20"/>
          <w:highlight w:val="white"/>
        </w:rPr>
        <w:t>.</w:t>
      </w:r>
      <w:r>
        <w:rPr>
          <w:rFonts w:ascii="Calibri" w:eastAsia="Calibri" w:hAnsi="Calibri" w:cs="Calibri"/>
          <w:sz w:val="20"/>
          <w:szCs w:val="20"/>
          <w:highlight w:val="white"/>
        </w:rPr>
        <w:br/>
      </w:r>
    </w:p>
    <w:p w:rsidR="00EF4043" w:rsidRDefault="00EF4043">
      <w:pPr>
        <w:rPr>
          <w:rFonts w:ascii="Calibri" w:eastAsia="Calibri" w:hAnsi="Calibri" w:cs="Calibri"/>
          <w:sz w:val="20"/>
          <w:szCs w:val="20"/>
          <w:highlight w:val="white"/>
        </w:rPr>
      </w:pPr>
      <w:r>
        <w:rPr>
          <w:rFonts w:ascii="Calibri" w:eastAsia="Calibri" w:hAnsi="Calibri" w:cs="Calibri"/>
          <w:sz w:val="20"/>
          <w:szCs w:val="20"/>
          <w:highlight w:val="white"/>
        </w:rPr>
        <w:br w:type="page"/>
      </w:r>
    </w:p>
    <w:p w:rsidR="007C46CE" w:rsidRDefault="00EF4043">
      <w:pPr>
        <w:numPr>
          <w:ilvl w:val="0"/>
          <w:numId w:val="3"/>
        </w:numPr>
        <w:spacing w:line="240" w:lineRule="auto"/>
        <w:ind w:left="360" w:hanging="360"/>
        <w:rPr>
          <w:rFonts w:ascii="Calibri" w:eastAsia="Calibri" w:hAnsi="Calibri" w:cs="Calibri"/>
        </w:rPr>
      </w:pPr>
      <w:bookmarkStart w:id="1" w:name="_GoBack"/>
      <w:bookmarkEnd w:id="1"/>
      <w:r>
        <w:rPr>
          <w:rFonts w:ascii="Calibri" w:eastAsia="Calibri" w:hAnsi="Calibri" w:cs="Calibri"/>
          <w:sz w:val="20"/>
          <w:szCs w:val="20"/>
          <w:highlight w:val="white"/>
        </w:rPr>
        <w:lastRenderedPageBreak/>
        <w:t>Explain why global standardization and local responsivene</w:t>
      </w:r>
      <w:r>
        <w:rPr>
          <w:rFonts w:ascii="Calibri" w:eastAsia="Calibri" w:hAnsi="Calibri" w:cs="Calibri"/>
          <w:sz w:val="20"/>
          <w:szCs w:val="20"/>
          <w:highlight w:val="white"/>
        </w:rPr>
        <w:t>ss can be a problem in IHRM.</w:t>
      </w:r>
      <w:r>
        <w:rPr>
          <w:rFonts w:ascii="Calibri" w:eastAsia="Calibri" w:hAnsi="Calibri" w:cs="Calibri"/>
          <w:sz w:val="20"/>
          <w:szCs w:val="20"/>
          <w:highlight w:val="white"/>
        </w:rPr>
        <w:br/>
      </w:r>
      <w:r>
        <w:rPr>
          <w:rFonts w:ascii="Calibri" w:eastAsia="Calibri" w:hAnsi="Calibri" w:cs="Calibri"/>
          <w:sz w:val="20"/>
          <w:szCs w:val="20"/>
          <w:highlight w:val="white"/>
        </w:rPr>
        <w:br/>
        <w:t>One problem is with consistency in the application of the MNE’s organizational culture. In some countries, for example, employees may need to be union members, despite a given MNE’s inclination away from unions.</w:t>
      </w:r>
      <w:r>
        <w:rPr>
          <w:rFonts w:ascii="Calibri" w:eastAsia="Calibri" w:hAnsi="Calibri" w:cs="Calibri"/>
          <w:sz w:val="20"/>
          <w:szCs w:val="20"/>
          <w:highlight w:val="white"/>
        </w:rPr>
        <w:br/>
        <w:t>See pp. 13, 16</w:t>
      </w:r>
      <w:r>
        <w:rPr>
          <w:rFonts w:ascii="Calibri" w:eastAsia="Calibri" w:hAnsi="Calibri" w:cs="Calibri"/>
          <w:sz w:val="20"/>
          <w:szCs w:val="20"/>
          <w:highlight w:val="white"/>
        </w:rPr>
        <w:t>.</w:t>
      </w:r>
      <w:r>
        <w:rPr>
          <w:rFonts w:ascii="Calibri" w:eastAsia="Calibri" w:hAnsi="Calibri" w:cs="Calibri"/>
          <w:sz w:val="20"/>
          <w:szCs w:val="20"/>
          <w:highlight w:val="white"/>
        </w:rPr>
        <w:br/>
      </w:r>
    </w:p>
    <w:p w:rsidR="007C46CE" w:rsidRDefault="00EF4043">
      <w:pPr>
        <w:numPr>
          <w:ilvl w:val="0"/>
          <w:numId w:val="3"/>
        </w:numPr>
        <w:spacing w:line="240" w:lineRule="auto"/>
        <w:ind w:left="360" w:hanging="360"/>
        <w:rPr>
          <w:rFonts w:ascii="Calibri" w:eastAsia="Calibri" w:hAnsi="Calibri" w:cs="Calibri"/>
        </w:rPr>
      </w:pPr>
      <w:r>
        <w:rPr>
          <w:rFonts w:ascii="Calibri" w:eastAsia="Calibri" w:hAnsi="Calibri" w:cs="Calibri"/>
          <w:sz w:val="20"/>
          <w:szCs w:val="20"/>
          <w:highlight w:val="white"/>
        </w:rPr>
        <w:t>What are Laurent’s 5 steps for true IHRM?</w:t>
      </w:r>
      <w:r>
        <w:rPr>
          <w:rFonts w:ascii="Calibri" w:eastAsia="Calibri" w:hAnsi="Calibri" w:cs="Calibri"/>
          <w:sz w:val="20"/>
          <w:szCs w:val="20"/>
          <w:highlight w:val="white"/>
        </w:rPr>
        <w:br/>
      </w:r>
    </w:p>
    <w:p w:rsidR="007C46CE" w:rsidRDefault="00EF4043">
      <w:pPr>
        <w:numPr>
          <w:ilvl w:val="0"/>
          <w:numId w:val="2"/>
        </w:numPr>
        <w:spacing w:line="240" w:lineRule="auto"/>
        <w:contextualSpacing/>
        <w:rPr>
          <w:sz w:val="20"/>
          <w:szCs w:val="20"/>
          <w:highlight w:val="white"/>
        </w:rPr>
      </w:pPr>
      <w:r>
        <w:rPr>
          <w:rFonts w:ascii="Calibri" w:eastAsia="Calibri" w:hAnsi="Calibri" w:cs="Calibri"/>
          <w:sz w:val="20"/>
          <w:szCs w:val="20"/>
          <w:highlight w:val="white"/>
        </w:rPr>
        <w:t>MNE recognizes its HRM reflects assumptions &amp; values of its own home culture.</w:t>
      </w:r>
    </w:p>
    <w:p w:rsidR="007C46CE" w:rsidRDefault="00EF4043">
      <w:pPr>
        <w:numPr>
          <w:ilvl w:val="0"/>
          <w:numId w:val="2"/>
        </w:numPr>
        <w:spacing w:line="240" w:lineRule="auto"/>
        <w:contextualSpacing/>
        <w:rPr>
          <w:sz w:val="20"/>
          <w:szCs w:val="20"/>
          <w:highlight w:val="white"/>
        </w:rPr>
      </w:pPr>
      <w:r>
        <w:rPr>
          <w:rFonts w:ascii="Calibri" w:eastAsia="Calibri" w:hAnsi="Calibri" w:cs="Calibri"/>
          <w:sz w:val="20"/>
          <w:szCs w:val="20"/>
          <w:highlight w:val="white"/>
        </w:rPr>
        <w:t>MNE recognizes its own ways are not inherently better or worse than others’ ways abroad.</w:t>
      </w:r>
    </w:p>
    <w:p w:rsidR="007C46CE" w:rsidRDefault="00EF4043">
      <w:pPr>
        <w:numPr>
          <w:ilvl w:val="0"/>
          <w:numId w:val="2"/>
        </w:numPr>
        <w:spacing w:line="240" w:lineRule="auto"/>
        <w:contextualSpacing/>
        <w:rPr>
          <w:sz w:val="20"/>
          <w:szCs w:val="20"/>
          <w:highlight w:val="white"/>
        </w:rPr>
      </w:pPr>
      <w:r>
        <w:rPr>
          <w:rFonts w:ascii="Calibri" w:eastAsia="Calibri" w:hAnsi="Calibri" w:cs="Calibri"/>
          <w:sz w:val="20"/>
          <w:szCs w:val="20"/>
          <w:highlight w:val="white"/>
        </w:rPr>
        <w:t>MNE recognizes its foreign subsidiaries may</w:t>
      </w:r>
      <w:r>
        <w:rPr>
          <w:rFonts w:ascii="Calibri" w:eastAsia="Calibri" w:hAnsi="Calibri" w:cs="Calibri"/>
          <w:sz w:val="20"/>
          <w:szCs w:val="20"/>
          <w:highlight w:val="white"/>
        </w:rPr>
        <w:t xml:space="preserve"> prefer other ways to manage people.</w:t>
      </w:r>
    </w:p>
    <w:p w:rsidR="007C46CE" w:rsidRDefault="00EF4043">
      <w:pPr>
        <w:numPr>
          <w:ilvl w:val="0"/>
          <w:numId w:val="2"/>
        </w:numPr>
        <w:spacing w:line="240" w:lineRule="auto"/>
        <w:contextualSpacing/>
        <w:rPr>
          <w:sz w:val="20"/>
          <w:szCs w:val="20"/>
          <w:highlight w:val="white"/>
        </w:rPr>
      </w:pPr>
      <w:r>
        <w:rPr>
          <w:rFonts w:ascii="Calibri" w:eastAsia="Calibri" w:hAnsi="Calibri" w:cs="Calibri"/>
          <w:sz w:val="20"/>
          <w:szCs w:val="20"/>
          <w:highlight w:val="white"/>
        </w:rPr>
        <w:t>Headquarters is willing to discuss cultural differences and take steps to make them more usable.</w:t>
      </w:r>
    </w:p>
    <w:p w:rsidR="007C46CE" w:rsidRDefault="00EF4043">
      <w:pPr>
        <w:numPr>
          <w:ilvl w:val="0"/>
          <w:numId w:val="2"/>
        </w:numPr>
        <w:spacing w:line="240" w:lineRule="auto"/>
        <w:contextualSpacing/>
        <w:rPr>
          <w:sz w:val="20"/>
          <w:szCs w:val="20"/>
          <w:highlight w:val="white"/>
        </w:rPr>
      </w:pPr>
      <w:r>
        <w:rPr>
          <w:rFonts w:ascii="Calibri" w:eastAsia="Calibri" w:hAnsi="Calibri" w:cs="Calibri"/>
          <w:sz w:val="20"/>
          <w:szCs w:val="20"/>
          <w:highlight w:val="white"/>
        </w:rPr>
        <w:t>All parties believe that cross-cultural learning invites more creative and effective HRM.</w:t>
      </w:r>
    </w:p>
    <w:p w:rsidR="007C46CE" w:rsidRDefault="00EF4043">
      <w:pPr>
        <w:spacing w:line="240" w:lineRule="auto"/>
        <w:ind w:left="360"/>
        <w:rPr>
          <w:rFonts w:ascii="Calibri" w:eastAsia="Calibri" w:hAnsi="Calibri" w:cs="Calibri"/>
          <w:sz w:val="20"/>
          <w:szCs w:val="20"/>
        </w:rPr>
      </w:pPr>
      <w:r>
        <w:rPr>
          <w:rFonts w:ascii="Calibri" w:eastAsia="Calibri" w:hAnsi="Calibri" w:cs="Calibri"/>
          <w:sz w:val="20"/>
          <w:szCs w:val="20"/>
          <w:highlight w:val="white"/>
        </w:rPr>
        <w:t>See p. 12.</w:t>
      </w:r>
      <w:r>
        <w:rPr>
          <w:rFonts w:ascii="Calibri" w:eastAsia="Calibri" w:hAnsi="Calibri" w:cs="Calibri"/>
          <w:sz w:val="20"/>
          <w:szCs w:val="20"/>
          <w:highlight w:val="white"/>
        </w:rPr>
        <w:br/>
      </w:r>
    </w:p>
    <w:p w:rsidR="007C46CE" w:rsidRDefault="00EF4043">
      <w:pPr>
        <w:numPr>
          <w:ilvl w:val="0"/>
          <w:numId w:val="1"/>
        </w:numPr>
        <w:spacing w:line="240" w:lineRule="auto"/>
        <w:ind w:left="360" w:hanging="360"/>
        <w:rPr>
          <w:rFonts w:ascii="Calibri" w:eastAsia="Calibri" w:hAnsi="Calibri" w:cs="Calibri"/>
        </w:rPr>
      </w:pPr>
      <w:r>
        <w:rPr>
          <w:rFonts w:ascii="Calibri" w:eastAsia="Calibri" w:hAnsi="Calibri" w:cs="Calibri"/>
          <w:sz w:val="20"/>
          <w:szCs w:val="20"/>
          <w:highlight w:val="white"/>
        </w:rPr>
        <w:t>Explain why an oil c</w:t>
      </w:r>
      <w:r>
        <w:rPr>
          <w:rFonts w:ascii="Calibri" w:eastAsia="Calibri" w:hAnsi="Calibri" w:cs="Calibri"/>
          <w:sz w:val="20"/>
          <w:szCs w:val="20"/>
          <w:highlight w:val="white"/>
        </w:rPr>
        <w:t>ompany would be considered a global industry.</w:t>
      </w:r>
      <w:r>
        <w:rPr>
          <w:rFonts w:ascii="Calibri" w:eastAsia="Calibri" w:hAnsi="Calibri" w:cs="Calibri"/>
          <w:sz w:val="20"/>
          <w:szCs w:val="20"/>
          <w:highlight w:val="white"/>
        </w:rPr>
        <w:br/>
      </w:r>
      <w:r>
        <w:rPr>
          <w:rFonts w:ascii="Calibri" w:eastAsia="Calibri" w:hAnsi="Calibri" w:cs="Calibri"/>
          <w:sz w:val="20"/>
          <w:szCs w:val="20"/>
          <w:highlight w:val="white"/>
        </w:rPr>
        <w:br/>
        <w:t>Petroleum products such as gas or diesel are used by cars, airplanes, and boats all over the world. These have been standardized, so the oil company’s petroleum refining produces the same products no matter wh</w:t>
      </w:r>
      <w:r>
        <w:rPr>
          <w:rFonts w:ascii="Calibri" w:eastAsia="Calibri" w:hAnsi="Calibri" w:cs="Calibri"/>
          <w:sz w:val="20"/>
          <w:szCs w:val="20"/>
          <w:highlight w:val="white"/>
        </w:rPr>
        <w:t xml:space="preserve">ere in the world these are delivered. An oil company’s drilling and marketing activities worldwide must be integrated </w:t>
      </w:r>
      <w:proofErr w:type="gramStart"/>
      <w:r>
        <w:rPr>
          <w:rFonts w:ascii="Calibri" w:eastAsia="Calibri" w:hAnsi="Calibri" w:cs="Calibri"/>
          <w:sz w:val="20"/>
          <w:szCs w:val="20"/>
          <w:highlight w:val="white"/>
        </w:rPr>
        <w:t>in order to</w:t>
      </w:r>
      <w:proofErr w:type="gramEnd"/>
      <w:r>
        <w:rPr>
          <w:rFonts w:ascii="Calibri" w:eastAsia="Calibri" w:hAnsi="Calibri" w:cs="Calibri"/>
          <w:sz w:val="20"/>
          <w:szCs w:val="20"/>
          <w:highlight w:val="white"/>
        </w:rPr>
        <w:t xml:space="preserve"> gain competitive advantage.</w:t>
      </w:r>
      <w:r>
        <w:rPr>
          <w:rFonts w:ascii="Calibri" w:eastAsia="Calibri" w:hAnsi="Calibri" w:cs="Calibri"/>
          <w:sz w:val="20"/>
          <w:szCs w:val="20"/>
          <w:highlight w:val="white"/>
        </w:rPr>
        <w:br/>
        <w:t>See p. 11.</w:t>
      </w:r>
    </w:p>
    <w:p w:rsidR="007C46CE" w:rsidRDefault="007C46CE">
      <w:pPr>
        <w:spacing w:line="240" w:lineRule="auto"/>
        <w:rPr>
          <w:rFonts w:ascii="Calibri" w:eastAsia="Calibri" w:hAnsi="Calibri" w:cs="Calibri"/>
          <w:sz w:val="20"/>
          <w:szCs w:val="20"/>
        </w:rPr>
      </w:pPr>
    </w:p>
    <w:p w:rsidR="007C46CE" w:rsidRDefault="007C46CE"/>
    <w:sectPr w:rsidR="007C46CE">
      <w:headerReference w:type="default" r:id="rId7"/>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F4043">
      <w:pPr>
        <w:spacing w:line="240" w:lineRule="auto"/>
      </w:pPr>
      <w:r>
        <w:separator/>
      </w:r>
    </w:p>
  </w:endnote>
  <w:endnote w:type="continuationSeparator" w:id="0">
    <w:p w:rsidR="00000000" w:rsidRDefault="00EF4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F4043">
      <w:pPr>
        <w:spacing w:line="240" w:lineRule="auto"/>
      </w:pPr>
      <w:r>
        <w:separator/>
      </w:r>
    </w:p>
  </w:footnote>
  <w:footnote w:type="continuationSeparator" w:id="0">
    <w:p w:rsidR="00000000" w:rsidRDefault="00EF40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6CE" w:rsidRDefault="00EF4043">
    <w:pPr>
      <w:tabs>
        <w:tab w:val="right" w:pos="9000"/>
      </w:tabs>
    </w:pPr>
    <w:r>
      <w:rPr>
        <w:rFonts w:ascii="Calibri" w:eastAsia="Calibri" w:hAnsi="Calibri" w:cs="Calibri"/>
        <w:i/>
        <w:sz w:val="20"/>
        <w:szCs w:val="20"/>
      </w:rPr>
      <w:br/>
    </w:r>
    <w:r>
      <w:rPr>
        <w:rFonts w:ascii="Calibri" w:eastAsia="Calibri" w:hAnsi="Calibri" w:cs="Calibri"/>
        <w:i/>
        <w:sz w:val="20"/>
        <w:szCs w:val="20"/>
      </w:rPr>
      <w:t>Chapter 1 Revision Questions</w:t>
    </w:r>
    <w:r>
      <w:rPr>
        <w:rFonts w:ascii="Calibri" w:eastAsia="Calibri" w:hAnsi="Calibri" w:cs="Calibri"/>
        <w:i/>
        <w:sz w:val="20"/>
        <w:szCs w:val="20"/>
      </w:rPr>
      <w:tab/>
      <w:t xml:space="preserve">Page </w:t>
    </w:r>
    <w:r>
      <w:rPr>
        <w:rFonts w:ascii="Calibri" w:eastAsia="Calibri" w:hAnsi="Calibri" w:cs="Calibri"/>
        <w:i/>
        <w:sz w:val="20"/>
        <w:szCs w:val="20"/>
      </w:rPr>
      <w:fldChar w:fldCharType="begin"/>
    </w:r>
    <w:r>
      <w:rPr>
        <w:rFonts w:ascii="Calibri" w:eastAsia="Calibri" w:hAnsi="Calibri" w:cs="Calibri"/>
        <w:i/>
        <w:sz w:val="20"/>
        <w:szCs w:val="20"/>
      </w:rPr>
      <w:instrText>PAGE</w:instrText>
    </w:r>
    <w:r>
      <w:rPr>
        <w:rFonts w:ascii="Calibri" w:eastAsia="Calibri" w:hAnsi="Calibri" w:cs="Calibri"/>
        <w:i/>
        <w:sz w:val="20"/>
        <w:szCs w:val="20"/>
      </w:rPr>
      <w:fldChar w:fldCharType="separate"/>
    </w:r>
    <w:r>
      <w:rPr>
        <w:rFonts w:ascii="Calibri" w:eastAsia="Calibri" w:hAnsi="Calibri" w:cs="Calibri"/>
        <w:i/>
        <w:noProof/>
        <w:sz w:val="20"/>
        <w:szCs w:val="20"/>
      </w:rPr>
      <w:t>2</w:t>
    </w:r>
    <w:r>
      <w:rPr>
        <w:rFonts w:ascii="Calibri" w:eastAsia="Calibri" w:hAnsi="Calibri" w:cs="Calibri"/>
        <w:i/>
        <w:sz w:val="20"/>
        <w:szCs w:val="20"/>
      </w:rPr>
      <w:fldChar w:fldCharType="end"/>
    </w:r>
    <w:r>
      <w:rPr>
        <w:rFonts w:ascii="Calibri" w:eastAsia="Calibri" w:hAnsi="Calibri" w:cs="Calibri"/>
        <w:i/>
        <w:sz w:val="20"/>
        <w:szCs w:val="20"/>
      </w:rPr>
      <w:t xml:space="preserve"> of </w:t>
    </w:r>
    <w:r>
      <w:rPr>
        <w:rFonts w:ascii="Calibri" w:eastAsia="Calibri" w:hAnsi="Calibri" w:cs="Calibri"/>
        <w:i/>
        <w:sz w:val="20"/>
        <w:szCs w:val="20"/>
      </w:rPr>
      <w:fldChar w:fldCharType="begin"/>
    </w:r>
    <w:r>
      <w:rPr>
        <w:rFonts w:ascii="Calibri" w:eastAsia="Calibri" w:hAnsi="Calibri" w:cs="Calibri"/>
        <w:i/>
        <w:sz w:val="20"/>
        <w:szCs w:val="20"/>
      </w:rPr>
      <w:instrText>NUMPAGES</w:instrText>
    </w:r>
    <w:r>
      <w:rPr>
        <w:rFonts w:ascii="Calibri" w:eastAsia="Calibri" w:hAnsi="Calibri" w:cs="Calibri"/>
        <w:i/>
        <w:sz w:val="20"/>
        <w:szCs w:val="20"/>
      </w:rPr>
      <w:fldChar w:fldCharType="separate"/>
    </w:r>
    <w:r>
      <w:rPr>
        <w:rFonts w:ascii="Calibri" w:eastAsia="Calibri" w:hAnsi="Calibri" w:cs="Calibri"/>
        <w:i/>
        <w:noProof/>
        <w:sz w:val="20"/>
        <w:szCs w:val="20"/>
      </w:rPr>
      <w:t>2</w:t>
    </w:r>
    <w:r>
      <w:rPr>
        <w:rFonts w:ascii="Calibri" w:eastAsia="Calibri" w:hAnsi="Calibri" w:cs="Calibri"/>
        <w:i/>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208D9"/>
    <w:multiLevelType w:val="multilevel"/>
    <w:tmpl w:val="5792F7A2"/>
    <w:lvl w:ilvl="0">
      <w:start w:val="10"/>
      <w:numFmt w:val="decimal"/>
      <w:lvlText w:val="%1."/>
      <w:lvlJc w:val="left"/>
      <w:pPr>
        <w:ind w:left="0" w:firstLine="360"/>
      </w:pPr>
      <w:rPr>
        <w:b w:val="0"/>
        <w:i w:val="0"/>
        <w:smallCaps w:val="0"/>
        <w:strike w:val="0"/>
        <w:color w:val="000000"/>
        <w:sz w:val="20"/>
        <w:szCs w:val="20"/>
        <w:highlight w:val="white"/>
        <w:u w:val="none"/>
        <w:vertAlign w:val="baseline"/>
      </w:rPr>
    </w:lvl>
    <w:lvl w:ilvl="1">
      <w:start w:val="1"/>
      <w:numFmt w:val="lowerLetter"/>
      <w:lvlText w:val="%2"/>
      <w:lvlJc w:val="left"/>
      <w:pPr>
        <w:ind w:left="720" w:firstLine="1800"/>
      </w:pPr>
      <w:rPr>
        <w:rFonts w:ascii="Arial" w:eastAsia="Arial" w:hAnsi="Arial" w:cs="Arial"/>
        <w:b w:val="0"/>
        <w:i w:val="0"/>
        <w:smallCaps w:val="0"/>
        <w:strike w:val="0"/>
        <w:color w:val="002060"/>
        <w:sz w:val="20"/>
        <w:szCs w:val="20"/>
        <w:highlight w:val="white"/>
        <w:u w:val="none"/>
        <w:vertAlign w:val="baseline"/>
      </w:rPr>
    </w:lvl>
    <w:lvl w:ilvl="2">
      <w:start w:val="1"/>
      <w:numFmt w:val="lowerRoman"/>
      <w:lvlText w:val="%3"/>
      <w:lvlJc w:val="left"/>
      <w:pPr>
        <w:ind w:left="1440" w:firstLine="3240"/>
      </w:pPr>
      <w:rPr>
        <w:rFonts w:ascii="Arial" w:eastAsia="Arial" w:hAnsi="Arial" w:cs="Arial"/>
        <w:b w:val="0"/>
        <w:i w:val="0"/>
        <w:smallCaps w:val="0"/>
        <w:strike w:val="0"/>
        <w:color w:val="002060"/>
        <w:sz w:val="20"/>
        <w:szCs w:val="20"/>
        <w:highlight w:val="white"/>
        <w:u w:val="none"/>
        <w:vertAlign w:val="baseline"/>
      </w:rPr>
    </w:lvl>
    <w:lvl w:ilvl="3">
      <w:start w:val="1"/>
      <w:numFmt w:val="decimal"/>
      <w:lvlText w:val="%4"/>
      <w:lvlJc w:val="left"/>
      <w:pPr>
        <w:ind w:left="2160" w:firstLine="4680"/>
      </w:pPr>
      <w:rPr>
        <w:rFonts w:ascii="Arial" w:eastAsia="Arial" w:hAnsi="Arial" w:cs="Arial"/>
        <w:b w:val="0"/>
        <w:i w:val="0"/>
        <w:smallCaps w:val="0"/>
        <w:strike w:val="0"/>
        <w:color w:val="002060"/>
        <w:sz w:val="20"/>
        <w:szCs w:val="20"/>
        <w:highlight w:val="white"/>
        <w:u w:val="none"/>
        <w:vertAlign w:val="baseline"/>
      </w:rPr>
    </w:lvl>
    <w:lvl w:ilvl="4">
      <w:start w:val="1"/>
      <w:numFmt w:val="lowerLetter"/>
      <w:lvlText w:val="%5"/>
      <w:lvlJc w:val="left"/>
      <w:pPr>
        <w:ind w:left="2880" w:firstLine="6120"/>
      </w:pPr>
      <w:rPr>
        <w:rFonts w:ascii="Arial" w:eastAsia="Arial" w:hAnsi="Arial" w:cs="Arial"/>
        <w:b w:val="0"/>
        <w:i w:val="0"/>
        <w:smallCaps w:val="0"/>
        <w:strike w:val="0"/>
        <w:color w:val="002060"/>
        <w:sz w:val="20"/>
        <w:szCs w:val="20"/>
        <w:highlight w:val="white"/>
        <w:u w:val="none"/>
        <w:vertAlign w:val="baseline"/>
      </w:rPr>
    </w:lvl>
    <w:lvl w:ilvl="5">
      <w:start w:val="1"/>
      <w:numFmt w:val="lowerRoman"/>
      <w:lvlText w:val="%6"/>
      <w:lvlJc w:val="left"/>
      <w:pPr>
        <w:ind w:left="3600" w:firstLine="7560"/>
      </w:pPr>
      <w:rPr>
        <w:rFonts w:ascii="Arial" w:eastAsia="Arial" w:hAnsi="Arial" w:cs="Arial"/>
        <w:b w:val="0"/>
        <w:i w:val="0"/>
        <w:smallCaps w:val="0"/>
        <w:strike w:val="0"/>
        <w:color w:val="002060"/>
        <w:sz w:val="20"/>
        <w:szCs w:val="20"/>
        <w:highlight w:val="white"/>
        <w:u w:val="none"/>
        <w:vertAlign w:val="baseline"/>
      </w:rPr>
    </w:lvl>
    <w:lvl w:ilvl="6">
      <w:start w:val="1"/>
      <w:numFmt w:val="decimal"/>
      <w:lvlText w:val="%7"/>
      <w:lvlJc w:val="left"/>
      <w:pPr>
        <w:ind w:left="4320" w:firstLine="9000"/>
      </w:pPr>
      <w:rPr>
        <w:rFonts w:ascii="Arial" w:eastAsia="Arial" w:hAnsi="Arial" w:cs="Arial"/>
        <w:b w:val="0"/>
        <w:i w:val="0"/>
        <w:smallCaps w:val="0"/>
        <w:strike w:val="0"/>
        <w:color w:val="002060"/>
        <w:sz w:val="20"/>
        <w:szCs w:val="20"/>
        <w:highlight w:val="white"/>
        <w:u w:val="none"/>
        <w:vertAlign w:val="baseline"/>
      </w:rPr>
    </w:lvl>
    <w:lvl w:ilvl="7">
      <w:start w:val="1"/>
      <w:numFmt w:val="lowerLetter"/>
      <w:lvlText w:val="%8"/>
      <w:lvlJc w:val="left"/>
      <w:pPr>
        <w:ind w:left="5040" w:firstLine="10440"/>
      </w:pPr>
      <w:rPr>
        <w:rFonts w:ascii="Arial" w:eastAsia="Arial" w:hAnsi="Arial" w:cs="Arial"/>
        <w:b w:val="0"/>
        <w:i w:val="0"/>
        <w:smallCaps w:val="0"/>
        <w:strike w:val="0"/>
        <w:color w:val="002060"/>
        <w:sz w:val="20"/>
        <w:szCs w:val="20"/>
        <w:highlight w:val="white"/>
        <w:u w:val="none"/>
        <w:vertAlign w:val="baseline"/>
      </w:rPr>
    </w:lvl>
    <w:lvl w:ilvl="8">
      <w:start w:val="1"/>
      <w:numFmt w:val="lowerRoman"/>
      <w:lvlText w:val="%9"/>
      <w:lvlJc w:val="left"/>
      <w:pPr>
        <w:ind w:left="5760" w:firstLine="11880"/>
      </w:pPr>
      <w:rPr>
        <w:rFonts w:ascii="Arial" w:eastAsia="Arial" w:hAnsi="Arial" w:cs="Arial"/>
        <w:b w:val="0"/>
        <w:i w:val="0"/>
        <w:smallCaps w:val="0"/>
        <w:strike w:val="0"/>
        <w:color w:val="002060"/>
        <w:sz w:val="20"/>
        <w:szCs w:val="20"/>
        <w:highlight w:val="white"/>
        <w:u w:val="none"/>
        <w:vertAlign w:val="baseline"/>
      </w:rPr>
    </w:lvl>
  </w:abstractNum>
  <w:abstractNum w:abstractNumId="1" w15:restartNumberingAfterBreak="0">
    <w:nsid w:val="2F325E11"/>
    <w:multiLevelType w:val="multilevel"/>
    <w:tmpl w:val="0A94277E"/>
    <w:lvl w:ilvl="0">
      <w:start w:val="1"/>
      <w:numFmt w:val="decimal"/>
      <w:lvlText w:val="%1."/>
      <w:lvlJc w:val="left"/>
      <w:pPr>
        <w:ind w:left="0" w:firstLine="360"/>
      </w:pPr>
      <w:rPr>
        <w:b w:val="0"/>
        <w:i w:val="0"/>
        <w:smallCaps w:val="0"/>
        <w:strike w:val="0"/>
        <w:color w:val="000000"/>
        <w:sz w:val="20"/>
        <w:szCs w:val="20"/>
        <w:highlight w:val="white"/>
        <w:u w:val="none"/>
        <w:vertAlign w:val="baseline"/>
      </w:rPr>
    </w:lvl>
    <w:lvl w:ilvl="1">
      <w:start w:val="1"/>
      <w:numFmt w:val="lowerLetter"/>
      <w:lvlText w:val="%2"/>
      <w:lvlJc w:val="left"/>
      <w:pPr>
        <w:ind w:left="720" w:firstLine="1800"/>
      </w:pPr>
      <w:rPr>
        <w:rFonts w:ascii="Arial" w:eastAsia="Arial" w:hAnsi="Arial" w:cs="Arial"/>
        <w:b w:val="0"/>
        <w:i w:val="0"/>
        <w:smallCaps w:val="0"/>
        <w:strike w:val="0"/>
        <w:color w:val="002060"/>
        <w:sz w:val="20"/>
        <w:szCs w:val="20"/>
        <w:highlight w:val="white"/>
        <w:u w:val="none"/>
        <w:vertAlign w:val="baseline"/>
      </w:rPr>
    </w:lvl>
    <w:lvl w:ilvl="2">
      <w:start w:val="1"/>
      <w:numFmt w:val="lowerRoman"/>
      <w:lvlText w:val="%3"/>
      <w:lvlJc w:val="left"/>
      <w:pPr>
        <w:ind w:left="1440" w:firstLine="3240"/>
      </w:pPr>
      <w:rPr>
        <w:rFonts w:ascii="Arial" w:eastAsia="Arial" w:hAnsi="Arial" w:cs="Arial"/>
        <w:b w:val="0"/>
        <w:i w:val="0"/>
        <w:smallCaps w:val="0"/>
        <w:strike w:val="0"/>
        <w:color w:val="002060"/>
        <w:sz w:val="20"/>
        <w:szCs w:val="20"/>
        <w:highlight w:val="white"/>
        <w:u w:val="none"/>
        <w:vertAlign w:val="baseline"/>
      </w:rPr>
    </w:lvl>
    <w:lvl w:ilvl="3">
      <w:start w:val="1"/>
      <w:numFmt w:val="decimal"/>
      <w:lvlText w:val="%4"/>
      <w:lvlJc w:val="left"/>
      <w:pPr>
        <w:ind w:left="2160" w:firstLine="4680"/>
      </w:pPr>
      <w:rPr>
        <w:rFonts w:ascii="Arial" w:eastAsia="Arial" w:hAnsi="Arial" w:cs="Arial"/>
        <w:b w:val="0"/>
        <w:i w:val="0"/>
        <w:smallCaps w:val="0"/>
        <w:strike w:val="0"/>
        <w:color w:val="002060"/>
        <w:sz w:val="20"/>
        <w:szCs w:val="20"/>
        <w:highlight w:val="white"/>
        <w:u w:val="none"/>
        <w:vertAlign w:val="baseline"/>
      </w:rPr>
    </w:lvl>
    <w:lvl w:ilvl="4">
      <w:start w:val="1"/>
      <w:numFmt w:val="lowerLetter"/>
      <w:lvlText w:val="%5"/>
      <w:lvlJc w:val="left"/>
      <w:pPr>
        <w:ind w:left="2880" w:firstLine="6120"/>
      </w:pPr>
      <w:rPr>
        <w:rFonts w:ascii="Arial" w:eastAsia="Arial" w:hAnsi="Arial" w:cs="Arial"/>
        <w:b w:val="0"/>
        <w:i w:val="0"/>
        <w:smallCaps w:val="0"/>
        <w:strike w:val="0"/>
        <w:color w:val="002060"/>
        <w:sz w:val="20"/>
        <w:szCs w:val="20"/>
        <w:highlight w:val="white"/>
        <w:u w:val="none"/>
        <w:vertAlign w:val="baseline"/>
      </w:rPr>
    </w:lvl>
    <w:lvl w:ilvl="5">
      <w:start w:val="1"/>
      <w:numFmt w:val="lowerRoman"/>
      <w:lvlText w:val="%6"/>
      <w:lvlJc w:val="left"/>
      <w:pPr>
        <w:ind w:left="3600" w:firstLine="7560"/>
      </w:pPr>
      <w:rPr>
        <w:rFonts w:ascii="Arial" w:eastAsia="Arial" w:hAnsi="Arial" w:cs="Arial"/>
        <w:b w:val="0"/>
        <w:i w:val="0"/>
        <w:smallCaps w:val="0"/>
        <w:strike w:val="0"/>
        <w:color w:val="002060"/>
        <w:sz w:val="20"/>
        <w:szCs w:val="20"/>
        <w:highlight w:val="white"/>
        <w:u w:val="none"/>
        <w:vertAlign w:val="baseline"/>
      </w:rPr>
    </w:lvl>
    <w:lvl w:ilvl="6">
      <w:start w:val="1"/>
      <w:numFmt w:val="decimal"/>
      <w:lvlText w:val="%7"/>
      <w:lvlJc w:val="left"/>
      <w:pPr>
        <w:ind w:left="4320" w:firstLine="9000"/>
      </w:pPr>
      <w:rPr>
        <w:rFonts w:ascii="Arial" w:eastAsia="Arial" w:hAnsi="Arial" w:cs="Arial"/>
        <w:b w:val="0"/>
        <w:i w:val="0"/>
        <w:smallCaps w:val="0"/>
        <w:strike w:val="0"/>
        <w:color w:val="002060"/>
        <w:sz w:val="20"/>
        <w:szCs w:val="20"/>
        <w:highlight w:val="white"/>
        <w:u w:val="none"/>
        <w:vertAlign w:val="baseline"/>
      </w:rPr>
    </w:lvl>
    <w:lvl w:ilvl="7">
      <w:start w:val="1"/>
      <w:numFmt w:val="lowerLetter"/>
      <w:lvlText w:val="%8"/>
      <w:lvlJc w:val="left"/>
      <w:pPr>
        <w:ind w:left="5040" w:firstLine="10440"/>
      </w:pPr>
      <w:rPr>
        <w:rFonts w:ascii="Arial" w:eastAsia="Arial" w:hAnsi="Arial" w:cs="Arial"/>
        <w:b w:val="0"/>
        <w:i w:val="0"/>
        <w:smallCaps w:val="0"/>
        <w:strike w:val="0"/>
        <w:color w:val="002060"/>
        <w:sz w:val="20"/>
        <w:szCs w:val="20"/>
        <w:highlight w:val="white"/>
        <w:u w:val="none"/>
        <w:vertAlign w:val="baseline"/>
      </w:rPr>
    </w:lvl>
    <w:lvl w:ilvl="8">
      <w:start w:val="1"/>
      <w:numFmt w:val="lowerRoman"/>
      <w:lvlText w:val="%9"/>
      <w:lvlJc w:val="left"/>
      <w:pPr>
        <w:ind w:left="5760" w:firstLine="11880"/>
      </w:pPr>
      <w:rPr>
        <w:rFonts w:ascii="Arial" w:eastAsia="Arial" w:hAnsi="Arial" w:cs="Arial"/>
        <w:b w:val="0"/>
        <w:i w:val="0"/>
        <w:smallCaps w:val="0"/>
        <w:strike w:val="0"/>
        <w:color w:val="002060"/>
        <w:sz w:val="20"/>
        <w:szCs w:val="20"/>
        <w:highlight w:val="white"/>
        <w:u w:val="none"/>
        <w:vertAlign w:val="baseline"/>
      </w:rPr>
    </w:lvl>
  </w:abstractNum>
  <w:abstractNum w:abstractNumId="2" w15:restartNumberingAfterBreak="0">
    <w:nsid w:val="491B5B00"/>
    <w:multiLevelType w:val="multilevel"/>
    <w:tmpl w:val="CC68623E"/>
    <w:lvl w:ilvl="0">
      <w:start w:val="1"/>
      <w:numFmt w:val="decimal"/>
      <w:lvlText w:val="%1."/>
      <w:lvlJc w:val="left"/>
      <w:pPr>
        <w:ind w:left="0" w:firstLine="360"/>
      </w:pPr>
      <w:rPr>
        <w:rFonts w:ascii="Arial" w:eastAsia="Arial" w:hAnsi="Arial" w:cs="Arial"/>
        <w:b/>
        <w:i w:val="0"/>
        <w:smallCaps w:val="0"/>
        <w:strike w:val="0"/>
        <w:color w:val="000000"/>
        <w:sz w:val="20"/>
        <w:szCs w:val="20"/>
        <w:highlight w:val="white"/>
        <w:u w:val="none"/>
        <w:vertAlign w:val="baseline"/>
      </w:rPr>
    </w:lvl>
    <w:lvl w:ilvl="1">
      <w:start w:val="1"/>
      <w:numFmt w:val="lowerLetter"/>
      <w:lvlText w:val="%2"/>
      <w:lvlJc w:val="left"/>
      <w:pPr>
        <w:ind w:left="720" w:firstLine="1800"/>
      </w:pPr>
      <w:rPr>
        <w:rFonts w:ascii="Arial" w:eastAsia="Arial" w:hAnsi="Arial" w:cs="Arial"/>
        <w:b w:val="0"/>
        <w:i w:val="0"/>
        <w:smallCaps w:val="0"/>
        <w:strike w:val="0"/>
        <w:color w:val="002060"/>
        <w:sz w:val="20"/>
        <w:szCs w:val="20"/>
        <w:highlight w:val="white"/>
        <w:u w:val="none"/>
        <w:vertAlign w:val="baseline"/>
      </w:rPr>
    </w:lvl>
    <w:lvl w:ilvl="2">
      <w:start w:val="1"/>
      <w:numFmt w:val="lowerRoman"/>
      <w:lvlText w:val="%3"/>
      <w:lvlJc w:val="left"/>
      <w:pPr>
        <w:ind w:left="1440" w:firstLine="3240"/>
      </w:pPr>
      <w:rPr>
        <w:rFonts w:ascii="Arial" w:eastAsia="Arial" w:hAnsi="Arial" w:cs="Arial"/>
        <w:b w:val="0"/>
        <w:i w:val="0"/>
        <w:smallCaps w:val="0"/>
        <w:strike w:val="0"/>
        <w:color w:val="002060"/>
        <w:sz w:val="20"/>
        <w:szCs w:val="20"/>
        <w:highlight w:val="white"/>
        <w:u w:val="none"/>
        <w:vertAlign w:val="baseline"/>
      </w:rPr>
    </w:lvl>
    <w:lvl w:ilvl="3">
      <w:start w:val="1"/>
      <w:numFmt w:val="decimal"/>
      <w:lvlText w:val="%4"/>
      <w:lvlJc w:val="left"/>
      <w:pPr>
        <w:ind w:left="2160" w:firstLine="4680"/>
      </w:pPr>
      <w:rPr>
        <w:rFonts w:ascii="Arial" w:eastAsia="Arial" w:hAnsi="Arial" w:cs="Arial"/>
        <w:b w:val="0"/>
        <w:i w:val="0"/>
        <w:smallCaps w:val="0"/>
        <w:strike w:val="0"/>
        <w:color w:val="002060"/>
        <w:sz w:val="20"/>
        <w:szCs w:val="20"/>
        <w:highlight w:val="white"/>
        <w:u w:val="none"/>
        <w:vertAlign w:val="baseline"/>
      </w:rPr>
    </w:lvl>
    <w:lvl w:ilvl="4">
      <w:start w:val="1"/>
      <w:numFmt w:val="lowerLetter"/>
      <w:lvlText w:val="%5"/>
      <w:lvlJc w:val="left"/>
      <w:pPr>
        <w:ind w:left="2880" w:firstLine="6120"/>
      </w:pPr>
      <w:rPr>
        <w:rFonts w:ascii="Arial" w:eastAsia="Arial" w:hAnsi="Arial" w:cs="Arial"/>
        <w:b w:val="0"/>
        <w:i w:val="0"/>
        <w:smallCaps w:val="0"/>
        <w:strike w:val="0"/>
        <w:color w:val="002060"/>
        <w:sz w:val="20"/>
        <w:szCs w:val="20"/>
        <w:highlight w:val="white"/>
        <w:u w:val="none"/>
        <w:vertAlign w:val="baseline"/>
      </w:rPr>
    </w:lvl>
    <w:lvl w:ilvl="5">
      <w:start w:val="1"/>
      <w:numFmt w:val="lowerRoman"/>
      <w:lvlText w:val="%6"/>
      <w:lvlJc w:val="left"/>
      <w:pPr>
        <w:ind w:left="3600" w:firstLine="7560"/>
      </w:pPr>
      <w:rPr>
        <w:rFonts w:ascii="Arial" w:eastAsia="Arial" w:hAnsi="Arial" w:cs="Arial"/>
        <w:b w:val="0"/>
        <w:i w:val="0"/>
        <w:smallCaps w:val="0"/>
        <w:strike w:val="0"/>
        <w:color w:val="002060"/>
        <w:sz w:val="20"/>
        <w:szCs w:val="20"/>
        <w:highlight w:val="white"/>
        <w:u w:val="none"/>
        <w:vertAlign w:val="baseline"/>
      </w:rPr>
    </w:lvl>
    <w:lvl w:ilvl="6">
      <w:start w:val="1"/>
      <w:numFmt w:val="decimal"/>
      <w:lvlText w:val="%7"/>
      <w:lvlJc w:val="left"/>
      <w:pPr>
        <w:ind w:left="4320" w:firstLine="9000"/>
      </w:pPr>
      <w:rPr>
        <w:rFonts w:ascii="Arial" w:eastAsia="Arial" w:hAnsi="Arial" w:cs="Arial"/>
        <w:b w:val="0"/>
        <w:i w:val="0"/>
        <w:smallCaps w:val="0"/>
        <w:strike w:val="0"/>
        <w:color w:val="002060"/>
        <w:sz w:val="20"/>
        <w:szCs w:val="20"/>
        <w:highlight w:val="white"/>
        <w:u w:val="none"/>
        <w:vertAlign w:val="baseline"/>
      </w:rPr>
    </w:lvl>
    <w:lvl w:ilvl="7">
      <w:start w:val="1"/>
      <w:numFmt w:val="lowerLetter"/>
      <w:lvlText w:val="%8"/>
      <w:lvlJc w:val="left"/>
      <w:pPr>
        <w:ind w:left="5040" w:firstLine="10440"/>
      </w:pPr>
      <w:rPr>
        <w:rFonts w:ascii="Arial" w:eastAsia="Arial" w:hAnsi="Arial" w:cs="Arial"/>
        <w:b w:val="0"/>
        <w:i w:val="0"/>
        <w:smallCaps w:val="0"/>
        <w:strike w:val="0"/>
        <w:color w:val="002060"/>
        <w:sz w:val="20"/>
        <w:szCs w:val="20"/>
        <w:highlight w:val="white"/>
        <w:u w:val="none"/>
        <w:vertAlign w:val="baseline"/>
      </w:rPr>
    </w:lvl>
    <w:lvl w:ilvl="8">
      <w:start w:val="1"/>
      <w:numFmt w:val="lowerRoman"/>
      <w:lvlText w:val="%9"/>
      <w:lvlJc w:val="left"/>
      <w:pPr>
        <w:ind w:left="5760" w:firstLine="11880"/>
      </w:pPr>
      <w:rPr>
        <w:rFonts w:ascii="Arial" w:eastAsia="Arial" w:hAnsi="Arial" w:cs="Arial"/>
        <w:b w:val="0"/>
        <w:i w:val="0"/>
        <w:smallCaps w:val="0"/>
        <w:strike w:val="0"/>
        <w:color w:val="002060"/>
        <w:sz w:val="20"/>
        <w:szCs w:val="20"/>
        <w:highlight w:val="white"/>
        <w:u w:val="none"/>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C46CE"/>
    <w:rsid w:val="007C46CE"/>
    <w:rsid w:val="00EF4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8D112"/>
  <w15:docId w15:val="{6FB114DD-F213-4F6E-911C-FED1145E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widowControl w:val="0"/>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EF4043"/>
    <w:pPr>
      <w:tabs>
        <w:tab w:val="center" w:pos="4680"/>
        <w:tab w:val="right" w:pos="9360"/>
      </w:tabs>
      <w:spacing w:line="240" w:lineRule="auto"/>
    </w:pPr>
  </w:style>
  <w:style w:type="character" w:customStyle="1" w:styleId="HeaderChar">
    <w:name w:val="Header Char"/>
    <w:basedOn w:val="DefaultParagraphFont"/>
    <w:link w:val="Header"/>
    <w:uiPriority w:val="99"/>
    <w:rsid w:val="00EF4043"/>
  </w:style>
  <w:style w:type="paragraph" w:styleId="Footer">
    <w:name w:val="footer"/>
    <w:basedOn w:val="Normal"/>
    <w:link w:val="FooterChar"/>
    <w:uiPriority w:val="99"/>
    <w:unhideWhenUsed/>
    <w:rsid w:val="00EF4043"/>
    <w:pPr>
      <w:tabs>
        <w:tab w:val="center" w:pos="4680"/>
        <w:tab w:val="right" w:pos="9360"/>
      </w:tabs>
      <w:spacing w:line="240" w:lineRule="auto"/>
    </w:pPr>
  </w:style>
  <w:style w:type="character" w:customStyle="1" w:styleId="FooterChar">
    <w:name w:val="Footer Char"/>
    <w:basedOn w:val="DefaultParagraphFont"/>
    <w:link w:val="Footer"/>
    <w:uiPriority w:val="99"/>
    <w:rsid w:val="00EF4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576</Words>
  <Characters>3289</Characters>
  <Application>Microsoft Office Word</Application>
  <DocSecurity>0</DocSecurity>
  <Lines>27</Lines>
  <Paragraphs>7</Paragraphs>
  <ScaleCrop>false</ScaleCrop>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rly</cp:lastModifiedBy>
  <cp:revision>2</cp:revision>
  <dcterms:created xsi:type="dcterms:W3CDTF">2017-04-24T06:24:00Z</dcterms:created>
  <dcterms:modified xsi:type="dcterms:W3CDTF">2017-04-24T06:25:00Z</dcterms:modified>
</cp:coreProperties>
</file>