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problem arising from equal information is called information asymmetry.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relevant and reliable financial information stems from the needs of the internal and external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of the Securities and Exchange Commission is to protect investors, maintain fair, orderly, and efficient markets, and assist in the formation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 uses its authority to establish accounting standards, while also enforcing regulations on companies, exchanges, and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began in 1973 after the AICPA phased out the Accounting Principles Board (APB).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FASB’s Emerging Issues Task Force assists and advises the FASB by identifying and addressing timely but more narrow and specific standard setting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Codification is set up as a system of levels starting with sections, topics, and subtopics.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Codification was established to assist in reducing the time necessary to research an accounting issue and improve the ability to utilize accounting information that conforms with GAAP.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convergence project between the IASB and GAAP was initiated in 2002 when the two boards entered into the “Northward Agreement”.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 issue facing the convergence project is that many companies have entered into contracts based upon U.S. GAAP financial reporting; many of these contracts will have to be renegotiated using IFRS which potentially could cause some companies more harm than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is a snapshot of a company’s financial position at a particular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shareholders' equity reports the effects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recognition or valuation of certain asset or liability transactions that change Accumulated Other Comprehensive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carrying out their responsibilities as professionals, members should exercise sensitive professional and moral judgments in all their activities.” This is the Integrity Principle of the AICPA Code of Professional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should act in a way that will service the public interest, honor the public trust, and demonstrate commitment to professionalism.” This is the Public Interest Principle of the AICPA’s Code of Professional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Creditors' information needs revolve around all of the following decisions, </w:t>
            </w:r>
            <w:r>
              <w:rPr>
                <w:rStyle w:val="DefaultParagraphFont"/>
                <w:rFonts w:ascii="Times New Roman" w:eastAsia="Times New Roman" w:hAnsi="Times New Roman" w:cs="Times New Roman"/>
                <w:b/>
                <w:bCs/>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extending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a credit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extending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credit instruments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w:t>
            </w:r>
            <w:r>
              <w:rPr>
                <w:rStyle w:val="DefaultParagraphFont"/>
                <w:rFonts w:ascii="Times New Roman" w:eastAsia="Times New Roman" w:hAnsi="Times New Roman" w:cs="Times New Roman"/>
                <w:b w:val="0"/>
                <w:bCs w:val="0"/>
                <w:i/>
                <w:iCs/>
                <w:smallCaps w:val="0"/>
                <w:color w:val="000000"/>
                <w:sz w:val="22"/>
                <w:szCs w:val="22"/>
                <w:bdr w:val="nil"/>
                <w:rtl w:val="0"/>
              </w:rPr>
              <w:t>internal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user of a company's financial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treasurer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in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 lending to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formulating a strategic plan, a company will engage in what three types of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operating, and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operating, and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investing, and 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planning, and financing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Financial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communicating internal accounting information to existing and potential investors, creditors, lenders, and other external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communicating financial accounting information to existing and potential investors, creditors, lenders, and other external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preparing financial accounting information to existing and potential investors, managers,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communicating the strategic plan to existing and potential investors, creditors, lenders, and other external decision makers.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decisions, equity investors are interested in assessing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ability to generate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ability to increase the capital providers'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ability to pay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decision that external stakeholder’s of a company's financial information would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to extend credit to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to hold the company's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the company should add a new product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to ask for an increase in employees' benefits during union contract negotiations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 a potential equity investor, what information about a company would you be </w:t>
            </w:r>
            <w:r>
              <w:rPr>
                <w:rStyle w:val="DefaultParagraphFont"/>
                <w:rFonts w:ascii="Times New Roman" w:eastAsia="Times New Roman" w:hAnsi="Times New Roman" w:cs="Times New Roman"/>
                <w:b/>
                <w:bCs/>
                <w:i w:val="0"/>
                <w:iCs w:val="0"/>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interested in prior to making an investment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differentiates them from their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they are generating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they have positive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employee benefits and compensation packages?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reason that financial accounting and managerial accounting have somewhat different objectives is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information in different formats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for different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information in different geographic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information at different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asymmetry may cause problems because management’s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to enhance the owners' financial interests at the expense of their self-interests.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always follow classic agency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always be in the best interests of the owners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agents will always be in the best interests of the owners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organizations has legal authority to prescribe accounting principles and reporting practices for all corporations issuing publicly traded securities within the U.S. capital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Principles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Committee on Accounting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has the most legal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Standards Executive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and Exchange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Three major organizations in the private and public sector develop U.S. and International Financial Reporting Standards. They include all of the following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(Securities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(International Accounting Standards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Securities and Exchange Commission has the legal authority to prescribe accounting principles and reporting practices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companies issuing publicly traded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companies issuing any type of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major standard-setting body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responsible for the establishment of U.S. and International Financial Reporting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(Securities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PCAOB (Public Company Accounting Oversight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(International Accounting Standards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formally the SEC is charged with the responsibility for establishing accounting principles to be followed in the preparation of SEC filings, the impact of the SEC generally has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its assistance to Congress with the development of tax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guiding the development of stock exchanges.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ineffective in controlling foreign corporations and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its informal review and approval of standards developed in the private sector prior to their release.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relationship between the Securities and Exchange Commission and accounting standard setting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 requires all companies listed on an exchange to submit their financial statements to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 coordinates with the FASB in establishing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 has a mandate to establish accounting standards for corporations listed in the U.S. capital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 reviews financial statements for compliance with U.S. GAAP or IFRS.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Securities Exchange Act of 1934 established extensive reporting requirements for listed companies. Which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commonly required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10-Q. An extensive quarterly report, including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S-2. A registration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10-K. An extensive annual report, including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8-K. A report used to describe significant events that may affect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Standards contained in the FASB Accounting Standards Codification (ASC)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the force of law, and failure to follow them can be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apply to financial reporting by all U.S.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created in 2009 when the ASC was created and did not exist prior to that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to be approved by the SEC before they become 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remain impartial, the FASB discourages public input during development of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accounting standards are the result of clearly defined objectives, an integrated body of theory, and the known consequences of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FASB deliberates and issues accounting standards only after receiving a formal letter of request from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standards, which have economic and political consequences, are often the result of compromise.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in 1938 and extending to the present, which is the correct sequence of accounting rule-making bodies?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APB-CAP-FASB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CAP-FASB-APB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CAP-APB-FASB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FASB-APB-CAP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Foundation (FAF) is the parent organization of which of the following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 (American Institute of Certified Public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AAA (American Accounting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SIFMA (Securities Industry and Financial Markets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(Financial Accounting Standards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FASB members currently make up the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Concerning FASB membership, which statement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all members are CPAs from public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members are full time and fully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members are also members of the Financial Accounting Foundation.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members must sever organizational ties with their previous employer.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stages used by the FASB process before issuing an Accounting Standards Update?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Issuing an Exposure Draft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approval from the SEC for the new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public hearings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the FASB Accounting Standards Codification is </w:t>
            </w:r>
            <w:r>
              <w:rPr>
                <w:rStyle w:val="DefaultParagraphFont"/>
                <w:rFonts w:ascii="Times New Roman" w:eastAsia="Times New Roman" w:hAnsi="Times New Roman" w:cs="Times New Roman"/>
                <w:b/>
                <w:bCs/>
                <w:i w:val="0"/>
                <w:iCs w:val="0"/>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Codification is currently the only authoritative source of U.S.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creating the Codification was to simplify user access to authoritative U.S.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framework of the Codification contains six levels, which are increasingly more 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six levels contained within the Codification framework are hierarchical in nature, such that the higher levels are considered to be more authoritative than the lower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FASB Accounting Standards Codification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only exists as an electronic database; paper copies are not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Codification was adopted in 2009, it caused major changes in the contents of U.S.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reviewed and periodically updated by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one of a large number of authoritative pronouncements that have been issued over time, all of which comprise U.S GAAP.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FASB Accounting Standards Codification is expected to provide all of the following benefits </w:t>
            </w:r>
            <w:r>
              <w:rPr>
                <w:rStyle w:val="DefaultParagraphFont"/>
                <w:rFonts w:ascii="Times New Roman" w:eastAsia="Times New Roman" w:hAnsi="Times New Roman" w:cs="Times New Roman"/>
                <w:b/>
                <w:bCs/>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the research time necessary to solve an accounting research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codify authoritative support such as results of academic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real-time updates as new standards are issued.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the usability of the authoritative accounting literature.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requirement to follow U.S. GAAP in financial reporting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GAAP has been adopted as federal law, so failure to follow U.S. GAAP is prosecuted through the federal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GAAP has been adopted as state law in all 50 states, so failure to follow U.S. GAAP is prosecuted through the state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GAAP represents a set of professional standards, and the requirement to follow U.S. GAAP is enforced through the AICPA Code of Professional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with U.S. GAAP is not enforced; it is a voluntary choice made by most companies and by most professional 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2009, which of the following types of FASB Pronouncements carried the highest authority within GAAP by establishing the methods and procedures required on specific accounting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of Financial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of Financial Accounting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Bulletins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FASB Accounting Standards Codification includes six levels or components. 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those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Sub-paragraphs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documents includes all of the accounting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 S-X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FASB Conceptual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of Financial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Conversion to IFRS reporting by all U.S. companies would be best accomplished with a transition plan for all of the following reasons </w:t>
            </w:r>
            <w:r>
              <w:rPr>
                <w:rStyle w:val="DefaultParagraphFont"/>
                <w:rFonts w:ascii="Times New Roman" w:eastAsia="Times New Roman" w:hAnsi="Times New Roman" w:cs="Times New Roman"/>
                <w:b/>
                <w:bCs/>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have to be a multi-year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needs to be an orderly process with a minimum of cost and disruption to the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 IFRS need further improvement through continued convergence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careful planning would enable maximum manipulation of the IFRS for the financial benefit of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agreement in 2002 by the FASB and IASB to develop high quality, compatible accounting standards that could be used by both domestic and cross-border financial reporting was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Accounting Standards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 Global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Norwalk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GAAP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For foreign companies that issue securities in the United States to raise capital, the SEC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these companies to file form 20-F which reconciles certain amounts reported in their financial statements with US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accepts all financial statements that use IFRS.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accepts only financial statements that are fully stated under US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accepts financial statements from foreign companies that use English-language IFRS without exception.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responsibility of the International Accounting Standards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promotes uniform accounting standards among different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settles accounting disputes between auditors and international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issues standards which regulate the financial accounting and reporting of multinational corporations and then enforces them through legal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is to develop a uniform currency in which the financial transactions would be measured.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U.S. companies that have subsidiaries in foreign countries can file their financial statements with the SEC by u</w:t>
            </w:r>
            <w:r>
              <w:rPr>
                <w:rStyle w:val="DefaultParagraphFont"/>
                <w:rFonts w:ascii="Times New Roman" w:eastAsia="Times New Roman" w:hAnsi="Times New Roman" w:cs="Times New Roman"/>
                <w:b/>
                <w:bCs/>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IFRS or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IFRS for their subsidiaries and GAAP for their holdings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major standard-setting body responsible for the establishment of U.S. and international GAAP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(Securities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PCAOB (Public Company Accounting Oversight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 (International Accounting Standards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Certain U.S. accounting standards have been, and will be, amended to aid in the international convergence process. The process of changing these standards usually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short deliberation followed by a vote of the U.S.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acceptance of the change by the 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rejecting all existing standards and developing an entirely new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the best standard between existing U.S. and international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Notes to financial statements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discussions that further explain items shown in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financial information with the previous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discussions about plans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report of the independent auditors.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financial statement is considered the cornerstone of financial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-Liabilities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Shareholders' Equity =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measures and reports the financial results of a company’s performance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major financial statements of a corporation consist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balance sheet, statement of cash flows, and statement of changes in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statement of cash flows, statement of retained earnings, and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statement of cash flows, statement of financial flexibility, and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 balance sheet, income statement, and statement of capital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important topics are discussed in the Management Discussion and Analysis section of the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 factors associated with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provides insight into key decisions implemented during that time period and future developments.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utilizes this area as a forum to discuss strategic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discussed.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order of presentation for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Investing,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Operating, Investing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Financing, 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Financing, Investing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presentation of the income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expenses + gains - losses =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expenses = Net income - losses + gains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losses - expenses + gains =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gains - losses - expenses = Net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Dividends that are paid to owners would affect both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and 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and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and statement of changes in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and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transactions would be reported in the cash flows from investing activities section in the statement of cash flows for the Harlem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Harlem sold a piece of land for $600,000.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Harlem borrowed $3,000,000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Harlem issued common stock for $700,000 to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Harlem paid a cash dividend to its 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Principle of the AICPA Code of Professional Conduct is: As a member one should continually strive to improve competence </w: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quality of services, observe all technical and ethical standards, and provide professional responsibility to the best of his/her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and Nature of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Auditors face ethical issues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 permits various standards to be used to produce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 may express an opinion that may impact employees of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 may not discover insider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 does not permit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Unethical actions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polluting lakes and streams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overcharging on government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unethical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stated principles of the AICPA Code of Professional Conduct do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 and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an ethical issue in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Biased financial statement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Accelerated revenue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Earnings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Code of Professional Conduct includes which of the following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Principle of the AICPA Code of Professional Conduct is: </w:t>
            </w:r>
            <w:r>
              <w:rPr>
                <w:rStyle w:val="DefaultParagraphFont"/>
                <w:rFonts w:ascii="Times New Roman" w:eastAsia="Times New Roman" w:hAnsi="Times New Roman" w:cs="Times New Roman"/>
                <w:b w:val="0"/>
                <w:bCs w:val="0"/>
                <w:i w:val="0"/>
                <w:iCs w:val="0"/>
                <w:smallCaps w:val="0"/>
                <w:color w:val="000000"/>
                <w:sz w:val="22"/>
                <w:szCs w:val="22"/>
                <w:bdr w:val="nil"/>
                <w:rtl w:val="0"/>
              </w:rPr>
              <w:t>A member, as a professional, 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 sensitive and moral judgments in all their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 and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Principle of the AICPA Code of Professional Conduct is: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should broaden and maintain public confidence by performing all of their professional responsibilities with the highest sense of honesty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and Nature of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 and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This question has been deleted by Cengage.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72"/>
                    <w:gridCol w:w="7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8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Listed below are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steps the FASB goes through before issuing a new standard.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19"/>
              <w:gridCol w:w="584"/>
              <w:gridCol w:w="7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p>
              </w:tc>
              <w:tc>
                <w:tcPr>
                  <w:tcW w:w="5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research</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p>
              </w:tc>
              <w:tc>
                <w:tcPr>
                  <w:tcW w:w="5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Deliberate on findings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p>
              </w:tc>
              <w:tc>
                <w:tcPr>
                  <w:tcW w:w="5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Invitations to comment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p>
              </w:tc>
              <w:tc>
                <w:tcPr>
                  <w:tcW w:w="5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topic</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p>
              </w:tc>
              <w:tc>
                <w:tcPr>
                  <w:tcW w:w="5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Issue Exposure Draft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p>
              </w:tc>
              <w:tc>
                <w:tcPr>
                  <w:tcW w:w="5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Issue Accounting Standards Update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p>
              </w:tc>
              <w:tc>
                <w:tcPr>
                  <w:tcW w:w="5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Modify Exposure Draft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p>
              </w:tc>
              <w:tc>
                <w:tcPr>
                  <w:tcW w:w="5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7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Vote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Required:</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the proper sequence of these steps.</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34"/>
                    <w:gridCol w:w="3562"/>
                    <w:gridCol w:w="534"/>
                    <w:gridCol w:w="1280"/>
                    <w:gridCol w:w="534"/>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585" w:type="dxa"/>
                        <w:noWrap w:val="0"/>
                        <w:tcMar>
                          <w:top w:w="0" w:type="dxa"/>
                          <w:left w:w="0" w:type="dxa"/>
                          <w:bottom w:w="0" w:type="dxa"/>
                          <w:right w:w="0" w:type="dxa"/>
                        </w:tcMar>
                        <w:vAlign w:val="center"/>
                      </w:tcPr>
                      <w:p>
                        <w:pPr>
                          <w:bidi w:val="0"/>
                        </w:pPr>
                      </w:p>
                    </w:tc>
                    <w:tc>
                      <w:tcPr>
                        <w:tcW w:w="1440" w:type="dxa"/>
                        <w:noWrap w:val="0"/>
                        <w:tcMar>
                          <w:top w:w="0" w:type="dxa"/>
                          <w:left w:w="0" w:type="dxa"/>
                          <w:bottom w:w="0" w:type="dxa"/>
                          <w:right w:w="0" w:type="dxa"/>
                        </w:tcMar>
                        <w:vAlign w:val="center"/>
                      </w:tcPr>
                      <w:p>
                        <w:pPr>
                          <w:bidi w:val="0"/>
                        </w:pP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This question has been removed by Cengage.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types of resources do companies compete for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compete for scarce resources that include financial capital, physical and natural resources, intellectual property, technology, and the next new product or services. Each company strives to be successful by securing skilled employees and executives, in order to reach customers through a variety of marketing channels. Companies look for the best suppliers that provide resources essential to their businesses.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accounting information arises from the informational needs of various stakeholders.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 five internal stakeholders or external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Executives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investors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Authorities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Pension Funds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Unions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mission of the Securities and Exchange Commission? How did the SEC come into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of the SEC is to “protect investors, maintain fair, orderly, and efficient markets, and facilitate capital 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Congress created the SEC to administer the Securities Act of 1933 and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Securities Exchange Act of 1934. The SEC has the legal authority over the accounting principles and reporting practices for all corporations that issue publicly traded securities within the U.S. capital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responsibility of FASB?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is responsible for identifying financial issues, conducting the necessary research to address the issues, and leading to preliminary views, hearings, and an exposure draft open to comments through a multi-stage process used to issue  new accounting guidance.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FASB Codification consists of six components or levels, what are the components or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Areas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Topics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Subtopics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Sections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Subsections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Paragraphs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FASB operating procedures when reviewing whether to issue a new standard?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Identify a topic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Appoint a task force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Conduct research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Issue Preliminary views or invitations to comment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Hold public hearings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Deliberate on findings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Issue exposure draft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Hold public hearings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Modify the exposure draft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Vote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Issue an Accounting Standard update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FASB and IASB have some ambitious accounting standards projects to complete prior to their convergence. List three of the projects currently on the agenda.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insurance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leases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financial instruments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revenue recognition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What are assets?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What are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What is shareholder’s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In which financial statement would one find assets, liabilities and shareholder’s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Assets are resources the firm owns that will provide a future economic benefit to the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Liabilities are claims to the resources owned by the firm. These items are obligations owed by the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Shareholder’s equity is the residual claim to the resources of the firm. In the event of liquidation this would be whatever is left after the sale of the assets and payment of the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Balance Sheet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What are revenues?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What are expenses?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What is net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In which financial statement would one find revenues, expenses, and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Revenue is the inflow of assets resulting in the selling goods and services to customers.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Expenses are the outflow of assets resulting in the process of generating revenue.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Net income is the bottom line or profit. It represents the wealth gained by the company for the shareholders during the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Income Statement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six areas covered in the AICPA Code of Professional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Responsibilities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The Public Interest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Integrity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Objectivity and Independence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Due Care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Scope and Nature of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you are tutoring a beginning accounting student who tells you that the members of the FASB must have a great deal of power because they have the authority to issue standards that dictate accounting procedure.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accounting standards are the result of compromise and how such compromises are reached.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a new standard to be issued, a majority of at least a four-to-three vote is necessary. In order for such a vote to occur, the members within the board must negotiate with each other to determine which points are important and which are not. In turn, each board member is influenced by the data and opinions collected from the various interested parties--</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preparers, users, and auditors--</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multistage process of issuing a standard. This includes discussion memorandums, public hearings, and exposure drafts.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2009, the FASB issued several types of pronouncements which had differing levels of authority. Explain the differing types of pronouncements, provide a brief explanation as to what changed after 2009 and why is it still important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Pronouncements were issued with differing levels of authority. Statements of Financial Accounting Standards had the most authority in regards to specific topics. These pronouncements established the methods and procedures required for specific accounting issues. Interpretations had the next level of authority. The Interpretations provided clarification on ambiguous or conflicting issues as they related to issued standards. Staff Positions provided more application guidance allowing for limited or narrow revisions of already established standards. Technical bulletins followed after Staff Positions. These were issued due to reporting problems as they related to specific standards. The bulletins provided additional information to clarify, explain, or elaborate about the specific standard. Statements of Financial Accounting Concepts establish the theoretical foundation for financial accounting and reporting standards. Other pronouncements are in the form of question and answers.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to 2009, these pronouncements were hard to follow, because they were numerous to say the least, and many times conflicted each other. In 2009, FASB introduced the FASB Accounting Standards Codification (ASC),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housed over 2,000 standards in one place of reference.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hierarchy of pronouncements is important today because they are still referenced in accounting literature and allow justification for companies to explain their interpretation of GAAP.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 is considering proposals regarding the accounting principles companies may use for their financial statement filings. The SEC could require that U.S. companies use only U.S. GAAP in their financial statement filings. Alternatively, the SEC could allow, or even require, U.S. companies to use IFRS in their financial statement filings. Many issues and complexities surround the use of IFRS.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 must consider these and many other issues as it deliberates whether it should continue to require the use of U.S. GAAP or whether it should require the use of IFRS.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and discuss three of the potential problems to be considered by the SEC </w:t>
            </w:r>
            <w:r>
              <w:rPr>
                <w:rStyle w:val="DefaultParagraphFont"/>
                <w:rFonts w:ascii="Times New Roman" w:eastAsia="Times New Roman" w:hAnsi="Times New Roman" w:cs="Times New Roman"/>
                <w:b w:val="0"/>
                <w:bCs w:val="0"/>
                <w:i w:val="0"/>
                <w:iCs w:val="0"/>
                <w:smallCaps w:val="0"/>
                <w:color w:val="000000"/>
                <w:sz w:val="22"/>
                <w:szCs w:val="22"/>
                <w:bdr w:val="nil"/>
                <w:rtl w:val="0"/>
              </w:rPr>
              <w:t>in deliberating these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proposals.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Six issues are discussed below. Three should be selected and discussed.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1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Many U.S. companies (particularly smaller ones) filing with the SEC do not operate globally, so they would not see any advantage when using IFRS. If IFRS were required, it would likely be very costly for them to switch from U.S. GAAP to IFRS, thereby affecting profitability during the conversion period.</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IFRS were allowed rather than required and some regulated companies did not switch to IFRS, there would be differences between the financial statements of regulated companies that used U.S. GAAP and those that used IFRS. These differences potentially affect the ability of investors and creditors in comparing companies.</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Most U.S. corporations are small companies and do not issue publicly traded securities; therefore, they are not regulated by the SEC. These corporations would likely continue to use U.S. GAAP in preparing their financial statements. A switch to IFRS for regulated U.S. companies would create a "dual-GAAP" system in the United States.</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 auditors, and financial statement users would have to be trained to understand the impact of IFRS on the preparation of financial statements for companies using these standards.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U.S. companies have subsidiaries operating in foreign countries, they may be required to prepare their subsidiaries’ financial statements according to IFRS for local filings and still have to prepare their financial statements using U.S. GAAP when filing with the SEC; this would create costly inefficiencies.</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companies have entered into contracts based on U. S. GAAP. (For example, companies may have borrowed money with "debt covenants" based on U.S. GAAP that restrict their financing activities.) A shift to IFRS may require renegotiating these contracts.</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Your accounting instructor allows you to look at his grade book in order to verify the points you have received to date in the final course taken by all accounting majors. While looking at your points, you notice that your best friend's score on the last exam was recorded incorrectly. He actually received a 68 on the test but the score was recorded as an 86 in the grade book. Your friend needs a passing grade in this class in order to graduate. If the grade book were updated to show the correct score, your friend might not have enough points to pass the course.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steps you should take to deal with this ethical dilemma using three ethical criteria. You need not indicate the ethical action you would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answer in a variety of ways, however, their answers should include the following steps: (1) identifying the stakeholders (the student, the friend, and the instructor) and the student's responsibilities (to him/herself, the friend, and the instructor); (2) discussion of the three ethical criteria, (a) utility: what action would be optimal for all stakeholders?, (b) rights: what action respects the rights of all the stakeholders?, (c) justice: what action is fair and just?; (3) identifying any "overwhelming factors" that might justify disregarding one or more of the three ethical criteria; and (4) deciding if the action to be taken is ethical.</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